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992" w14:textId="6B77FABB" w:rsidR="007C5B02" w:rsidRDefault="007C5B02" w:rsidP="007C5B02">
      <w:pPr>
        <w:pStyle w:val="Nadpisobsahu"/>
      </w:pPr>
      <w:r>
        <w:t xml:space="preserve">Češi do práce – </w:t>
      </w:r>
      <w:r w:rsidR="00FF091A">
        <w:t xml:space="preserve">jak se změnil modal split za posledních 20 let? </w:t>
      </w:r>
    </w:p>
    <w:p w14:paraId="360F7BC5" w14:textId="239797A5" w:rsidR="00FF091A" w:rsidRDefault="00FF091A" w:rsidP="00FF091A">
      <w:r>
        <w:t xml:space="preserve">V roce 2001 z dat SLDB, jsme zjistili, že </w:t>
      </w:r>
      <w:r w:rsidR="00585F83">
        <w:t>8% Čechů jezdí na kole, 26% chodí pěšky, 41% hromadnou dopravou a 25% individuální motorovou dopravou (auta plus motorky).</w:t>
      </w:r>
    </w:p>
    <w:p w14:paraId="106BC89C" w14:textId="77777777" w:rsidR="00585F83" w:rsidRPr="00FF091A" w:rsidRDefault="00585F83" w:rsidP="00FF091A"/>
    <w:p w14:paraId="505D1B51" w14:textId="3393CCD8" w:rsidR="007C5B02" w:rsidRDefault="00585F83" w:rsidP="007C5B02">
      <w:r>
        <w:t xml:space="preserve">V roce 2021 už to jsou jen </w:t>
      </w:r>
      <w:r>
        <w:t>4%</w:t>
      </w:r>
      <w:r>
        <w:t xml:space="preserve"> </w:t>
      </w:r>
      <w:r>
        <w:t>na kole</w:t>
      </w:r>
      <w:r>
        <w:t xml:space="preserve">, 10% pěšky, 25% hromadná doprava a </w:t>
      </w:r>
      <w:r w:rsidR="007C5B02">
        <w:t>61% autem nebo na motorce</w:t>
      </w:r>
      <w:r>
        <w:t>.</w:t>
      </w:r>
    </w:p>
    <w:p w14:paraId="1EEDE5BE" w14:textId="77777777" w:rsidR="007C5B02" w:rsidRDefault="007C5B02" w:rsidP="007C5B02"/>
    <w:p w14:paraId="27937268" w14:textId="4B73FD91" w:rsidR="007C5B02" w:rsidRDefault="007C5B02" w:rsidP="007C5B02"/>
    <w:p w14:paraId="335E6FBB" w14:textId="3A7F5FF7" w:rsidR="007C5B02" w:rsidRDefault="00585F83" w:rsidP="007C5B02">
      <w:r>
        <w:rPr>
          <w:noProof/>
        </w:rPr>
        <w:drawing>
          <wp:inline distT="0" distB="0" distL="0" distR="0" wp14:anchorId="439160CB" wp14:editId="3B3B3253">
            <wp:extent cx="4572000" cy="2743200"/>
            <wp:effectExtent l="0" t="0" r="0" b="0"/>
            <wp:docPr id="158633772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A8B1004-AFB4-B7F1-78F4-08D5A58601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115B108" w14:textId="77777777" w:rsidR="00585F83" w:rsidRDefault="00585F83" w:rsidP="007C5B02"/>
    <w:p w14:paraId="6B2C51D8" w14:textId="0AEC8A55" w:rsidR="00585F83" w:rsidRDefault="00585F83" w:rsidP="007C5B02">
      <w:r>
        <w:t>Za posledních 20 let klesl modal split všech dopravních způsobů v České republice, až na individuální motorovou dopravu. Celých 36% přešlo z trvale udržitelné dopravy k individuální motorové dopravě.</w:t>
      </w:r>
    </w:p>
    <w:sectPr w:rsidR="00585F83" w:rsidSect="007669D9">
      <w:headerReference w:type="default" r:id="rId9"/>
      <w:footerReference w:type="default" r:id="rId10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2E33F" w14:textId="77777777" w:rsidR="00202B48" w:rsidRDefault="00202B48" w:rsidP="00324ED3">
      <w:r>
        <w:separator/>
      </w:r>
    </w:p>
  </w:endnote>
  <w:endnote w:type="continuationSeparator" w:id="0">
    <w:p w14:paraId="70B1BA78" w14:textId="77777777" w:rsidR="00202B48" w:rsidRDefault="00202B48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F3667" w14:textId="77777777" w:rsidR="00202B48" w:rsidRDefault="00202B48" w:rsidP="00324ED3">
      <w:r>
        <w:separator/>
      </w:r>
    </w:p>
  </w:footnote>
  <w:footnote w:type="continuationSeparator" w:id="0">
    <w:p w14:paraId="0CE41189" w14:textId="77777777" w:rsidR="00202B48" w:rsidRDefault="00202B48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1B3A05"/>
    <w:rsid w:val="00202B48"/>
    <w:rsid w:val="002776AD"/>
    <w:rsid w:val="002B2E8B"/>
    <w:rsid w:val="002D6CFB"/>
    <w:rsid w:val="002D7A8C"/>
    <w:rsid w:val="00314E51"/>
    <w:rsid w:val="00324ED3"/>
    <w:rsid w:val="0032783F"/>
    <w:rsid w:val="003D4BFB"/>
    <w:rsid w:val="00441478"/>
    <w:rsid w:val="0057627A"/>
    <w:rsid w:val="00585F83"/>
    <w:rsid w:val="0058739A"/>
    <w:rsid w:val="005C3038"/>
    <w:rsid w:val="007437DB"/>
    <w:rsid w:val="007669D9"/>
    <w:rsid w:val="007C5B02"/>
    <w:rsid w:val="008447FF"/>
    <w:rsid w:val="008B1623"/>
    <w:rsid w:val="008B7260"/>
    <w:rsid w:val="008C536C"/>
    <w:rsid w:val="008E4273"/>
    <w:rsid w:val="009E4A64"/>
    <w:rsid w:val="00A55793"/>
    <w:rsid w:val="00A55EE6"/>
    <w:rsid w:val="00A77424"/>
    <w:rsid w:val="00AD2A7B"/>
    <w:rsid w:val="00AF7C97"/>
    <w:rsid w:val="00B16083"/>
    <w:rsid w:val="00D330E8"/>
    <w:rsid w:val="00EC794F"/>
    <w:rsid w:val="00ED63AE"/>
    <w:rsid w:val="00F1079A"/>
    <w:rsid w:val="00F12837"/>
    <w:rsid w:val="00F21834"/>
    <w:rsid w:val="00FF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Modal split do práce ČR 2001</a:t>
            </a:r>
            <a:r>
              <a:rPr lang="cs-CZ" baseline="0"/>
              <a:t> a 2021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List1!$B$51:$B$52</c:f>
              <c:strCache>
                <c:ptCount val="2"/>
                <c:pt idx="1">
                  <c:v>Modal split 2001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List1!$A$53:$A$56</c:f>
              <c:strCache>
                <c:ptCount val="4"/>
                <c:pt idx="0">
                  <c:v>IAD</c:v>
                </c:pt>
                <c:pt idx="1">
                  <c:v>Hromadná doprava</c:v>
                </c:pt>
                <c:pt idx="2">
                  <c:v>kolo</c:v>
                </c:pt>
                <c:pt idx="3">
                  <c:v>pěšky </c:v>
                </c:pt>
              </c:strCache>
            </c:strRef>
          </c:cat>
          <c:val>
            <c:numRef>
              <c:f>List1!$B$53:$B$56</c:f>
              <c:numCache>
                <c:formatCode>0%</c:formatCode>
                <c:ptCount val="4"/>
                <c:pt idx="0">
                  <c:v>0.246</c:v>
                </c:pt>
                <c:pt idx="1">
                  <c:v>0.41199999999999998</c:v>
                </c:pt>
                <c:pt idx="2">
                  <c:v>8.4000000000000005E-2</c:v>
                </c:pt>
                <c:pt idx="3">
                  <c:v>0.25800000000000001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95-4C6E-B6D4-EEE92B5B4DCD}"/>
            </c:ext>
          </c:extLst>
        </c:ser>
        <c:ser>
          <c:idx val="1"/>
          <c:order val="1"/>
          <c:tx>
            <c:strRef>
              <c:f>List1!$C$51:$C$52</c:f>
              <c:strCache>
                <c:ptCount val="2"/>
                <c:pt idx="1">
                  <c:v>Modal split 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List1!$A$53:$A$56</c:f>
              <c:strCache>
                <c:ptCount val="4"/>
                <c:pt idx="0">
                  <c:v>IAD</c:v>
                </c:pt>
                <c:pt idx="1">
                  <c:v>Hromadná doprava</c:v>
                </c:pt>
                <c:pt idx="2">
                  <c:v>kolo</c:v>
                </c:pt>
                <c:pt idx="3">
                  <c:v>pěšky </c:v>
                </c:pt>
              </c:strCache>
            </c:strRef>
          </c:cat>
          <c:val>
            <c:numRef>
              <c:f>List1!$C$53:$C$56</c:f>
              <c:numCache>
                <c:formatCode>0%</c:formatCode>
                <c:ptCount val="4"/>
                <c:pt idx="0">
                  <c:v>0.60720985271302563</c:v>
                </c:pt>
                <c:pt idx="1">
                  <c:v>0.24886288060841508</c:v>
                </c:pt>
                <c:pt idx="2">
                  <c:v>3.927172634957711E-2</c:v>
                </c:pt>
                <c:pt idx="3">
                  <c:v>0.10465554032898215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95-4C6E-B6D4-EEE92B5B4D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618195903"/>
        <c:axId val="1684618031"/>
      </c:barChart>
      <c:catAx>
        <c:axId val="161819590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84618031"/>
        <c:crosses val="autoZero"/>
        <c:auto val="1"/>
        <c:lblAlgn val="ctr"/>
        <c:lblOffset val="100"/>
        <c:noMultiLvlLbl val="0"/>
      </c:catAx>
      <c:valAx>
        <c:axId val="168461803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618195903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77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3</cp:revision>
  <dcterms:created xsi:type="dcterms:W3CDTF">2023-10-30T13:55:00Z</dcterms:created>
  <dcterms:modified xsi:type="dcterms:W3CDTF">2023-10-30T14:17:00Z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